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val="0"/>
        <w:snapToGrid w:val="0"/>
        <w:spacing w:line="360" w:lineRule="auto"/>
        <w:rPr>
          <w:rFonts w:hint="eastAsia" w:ascii="黑体" w:hAnsi="黑体" w:eastAsia="黑体"/>
          <w:color w:val="000000"/>
          <w:sz w:val="32"/>
          <w:szCs w:val="32"/>
        </w:rPr>
      </w:pPr>
      <w:r>
        <w:rPr>
          <w:rFonts w:hint="eastAsia" w:ascii="黑体" w:hAnsi="黑体" w:eastAsia="黑体"/>
          <w:color w:val="000000"/>
          <w:sz w:val="32"/>
          <w:szCs w:val="32"/>
        </w:rPr>
        <w:t>附件</w:t>
      </w:r>
      <w:r>
        <w:rPr>
          <w:rFonts w:hint="eastAsia" w:ascii="黑体" w:hAnsi="黑体" w:eastAsia="黑体"/>
          <w:color w:val="000000"/>
          <w:sz w:val="32"/>
          <w:szCs w:val="32"/>
          <w:lang w:val="en-US" w:eastAsia="zh-CN"/>
        </w:rPr>
        <w:t>1</w:t>
      </w:r>
      <w:r>
        <w:rPr>
          <w:rFonts w:hint="eastAsia" w:ascii="黑体" w:hAnsi="黑体" w:eastAsia="黑体"/>
          <w:color w:val="000000"/>
          <w:sz w:val="32"/>
          <w:szCs w:val="32"/>
        </w:rPr>
        <w:t>：</w:t>
      </w:r>
    </w:p>
    <w:p>
      <w:pPr>
        <w:widowControl/>
        <w:adjustRightInd w:val="0"/>
        <w:snapToGrid w:val="0"/>
        <w:jc w:val="center"/>
        <w:rPr>
          <w:rFonts w:hint="eastAsia" w:ascii="方正小标宋简体" w:hAnsi="仿宋" w:eastAsia="方正小标宋简体"/>
          <w:color w:val="000000"/>
          <w:sz w:val="44"/>
          <w:szCs w:val="44"/>
        </w:rPr>
      </w:pPr>
      <w:r>
        <w:rPr>
          <w:rFonts w:hint="eastAsia" w:ascii="方正小标宋简体" w:hAnsi="仿宋" w:eastAsia="方正小标宋简体"/>
          <w:color w:val="000000"/>
          <w:sz w:val="44"/>
          <w:szCs w:val="44"/>
        </w:rPr>
        <w:t>苏州高博软件技术职业学院</w:t>
      </w:r>
    </w:p>
    <w:p>
      <w:pPr>
        <w:adjustRightInd w:val="0"/>
        <w:snapToGrid w:val="0"/>
        <w:spacing w:after="312" w:afterLines="100"/>
        <w:jc w:val="both"/>
        <w:rPr>
          <w:rFonts w:hint="eastAsia" w:ascii="仿宋_GB2312" w:hAnsi="仿宋" w:eastAsia="仿宋_GB2312"/>
          <w:color w:val="000000"/>
          <w:sz w:val="32"/>
          <w:szCs w:val="32"/>
        </w:rPr>
      </w:pPr>
      <w:r>
        <w:rPr>
          <w:rFonts w:hint="eastAsia" w:ascii="方正小标宋简体" w:hAnsi="Times New Roman" w:eastAsia="方正小标宋简体"/>
          <w:color w:val="000000"/>
          <w:sz w:val="44"/>
          <w:szCs w:val="44"/>
        </w:rPr>
        <w:t>专接本、自考助学班主任工作职责和考核办法</w:t>
      </w:r>
    </w:p>
    <w:p>
      <w:pPr>
        <w:widowControl/>
        <w:adjustRightInd w:val="0"/>
        <w:snapToGrid w:val="0"/>
        <w:spacing w:line="360" w:lineRule="auto"/>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rPr>
        <w:t>为进一步加强对学校自学考试工作的规范管理，及时、全面了解和掌握各班级学生的思想和学习情况，配合教学管理工作，提高教学质量，培养合格的人才，并使本科班主任工作更加科学化、制度化、规范化，特制定本办法。</w:t>
      </w:r>
    </w:p>
    <w:p>
      <w:pPr>
        <w:keepNext w:val="0"/>
        <w:keepLines w:val="0"/>
        <w:pageBreakBefore w:val="0"/>
        <w:widowControl w:val="0"/>
        <w:kinsoku/>
        <w:wordWrap/>
        <w:overflowPunct/>
        <w:topLinePunct w:val="0"/>
        <w:autoSpaceDE/>
        <w:autoSpaceDN/>
        <w:bidi w:val="0"/>
        <w:adjustRightInd/>
        <w:snapToGrid/>
        <w:spacing w:after="157" w:afterLines="50" w:line="360" w:lineRule="auto"/>
        <w:jc w:val="center"/>
        <w:textAlignment w:val="auto"/>
        <w:rPr>
          <w:rFonts w:hint="eastAsia" w:ascii="黑体" w:hAnsi="黑体" w:eastAsia="黑体" w:cs="FZFangSong-Z02"/>
          <w:kern w:val="0"/>
          <w:sz w:val="32"/>
          <w:szCs w:val="32"/>
        </w:rPr>
      </w:pPr>
      <w:r>
        <w:rPr>
          <w:rFonts w:hint="eastAsia" w:ascii="黑体" w:hAnsi="黑体" w:eastAsia="黑体" w:cs="FZFangSong-Z02"/>
          <w:kern w:val="0"/>
          <w:sz w:val="32"/>
          <w:szCs w:val="32"/>
        </w:rPr>
        <w:t>第一章 班主任的选聘</w:t>
      </w:r>
    </w:p>
    <w:p>
      <w:pPr>
        <w:widowControl/>
        <w:adjustRightInd w:val="0"/>
        <w:snapToGrid w:val="0"/>
        <w:spacing w:line="360" w:lineRule="auto"/>
        <w:ind w:firstLine="643" w:firstLineChars="200"/>
        <w:rPr>
          <w:rFonts w:hint="eastAsia" w:ascii="仿宋_GB2312" w:hAnsi="仿宋" w:eastAsia="仿宋_GB2312"/>
          <w:color w:val="000000"/>
          <w:sz w:val="32"/>
          <w:szCs w:val="32"/>
        </w:rPr>
      </w:pPr>
      <w:r>
        <w:rPr>
          <w:rFonts w:hint="eastAsia" w:ascii="仿宋_GB2312" w:hAnsi="仿宋" w:eastAsia="仿宋_GB2312"/>
          <w:b/>
          <w:bCs/>
          <w:color w:val="000000"/>
          <w:sz w:val="32"/>
          <w:szCs w:val="32"/>
        </w:rPr>
        <w:t>第一条</w:t>
      </w:r>
      <w:r>
        <w:rPr>
          <w:rFonts w:hint="eastAsia" w:ascii="仿宋_GB2312" w:hAnsi="仿宋" w:eastAsia="仿宋_GB2312"/>
          <w:color w:val="000000"/>
          <w:sz w:val="32"/>
          <w:szCs w:val="32"/>
          <w:lang w:val="en-US" w:eastAsia="zh-CN"/>
        </w:rPr>
        <w:t xml:space="preserve">  </w:t>
      </w:r>
      <w:r>
        <w:rPr>
          <w:rFonts w:hint="eastAsia" w:ascii="仿宋_GB2312" w:hAnsi="仿宋" w:eastAsia="仿宋_GB2312"/>
          <w:color w:val="000000"/>
          <w:sz w:val="32"/>
          <w:szCs w:val="32"/>
        </w:rPr>
        <w:t>班主任需具备的基本条件</w:t>
      </w:r>
    </w:p>
    <w:p>
      <w:pPr>
        <w:widowControl/>
        <w:adjustRightInd w:val="0"/>
        <w:snapToGrid w:val="0"/>
        <w:spacing w:line="360" w:lineRule="auto"/>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rPr>
        <w:t>（一）有强烈的事业心和责任感，热爱教育工作、热爱学校、热衷班级工作。遵纪守法，讲究师德，乐于奉献，尽职尽责。</w:t>
      </w:r>
    </w:p>
    <w:p>
      <w:pPr>
        <w:widowControl/>
        <w:adjustRightInd w:val="0"/>
        <w:snapToGrid w:val="0"/>
        <w:spacing w:line="360" w:lineRule="auto"/>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rPr>
        <w:t>（二）以身作则，作风正派，言行规范。</w:t>
      </w:r>
    </w:p>
    <w:p>
      <w:pPr>
        <w:widowControl/>
        <w:adjustRightInd w:val="0"/>
        <w:snapToGrid w:val="0"/>
        <w:spacing w:line="360" w:lineRule="auto"/>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rPr>
        <w:t>（三）勤于学习，善于积累，能不断进行思考和总结，有较高的教育学、心理学素养，社会、法律、人文科学素质和健全的人格。</w:t>
      </w:r>
    </w:p>
    <w:p>
      <w:pPr>
        <w:widowControl/>
        <w:adjustRightInd w:val="0"/>
        <w:snapToGrid w:val="0"/>
        <w:spacing w:line="360" w:lineRule="auto"/>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rPr>
        <w:t>（四）善于做学生的思想工作，以理服人，以情感人，循循善诱，既尊重学生的人格，平等地对待学生，又秉持客观公正原则。坚持正确的价值观，不迎合学生错误的价值取向，能真正起到导师的作用。遇事果断，处理问题及时得当。</w:t>
      </w:r>
    </w:p>
    <w:p>
      <w:pPr>
        <w:widowControl/>
        <w:adjustRightInd w:val="0"/>
        <w:snapToGrid w:val="0"/>
        <w:spacing w:line="360" w:lineRule="auto"/>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rPr>
        <w:t>（五）能结合班级实际及时有效地贯彻上级主管部门和学校的教育教学思想，工作中具有大局意识和合作精神。</w:t>
      </w:r>
    </w:p>
    <w:p>
      <w:pPr>
        <w:widowControl/>
        <w:adjustRightInd w:val="0"/>
        <w:snapToGrid w:val="0"/>
        <w:spacing w:line="360" w:lineRule="auto"/>
        <w:ind w:firstLine="643" w:firstLineChars="200"/>
        <w:rPr>
          <w:rFonts w:hint="eastAsia" w:ascii="仿宋_GB2312" w:hAnsi="仿宋" w:eastAsia="仿宋_GB2312"/>
          <w:color w:val="000000"/>
          <w:sz w:val="32"/>
          <w:szCs w:val="32"/>
        </w:rPr>
      </w:pPr>
      <w:r>
        <w:rPr>
          <w:rFonts w:hint="eastAsia" w:ascii="仿宋_GB2312" w:hAnsi="仿宋" w:eastAsia="仿宋_GB2312"/>
          <w:b/>
          <w:bCs/>
          <w:color w:val="000000"/>
          <w:sz w:val="32"/>
          <w:szCs w:val="32"/>
        </w:rPr>
        <w:t>第二条</w:t>
      </w:r>
      <w:r>
        <w:rPr>
          <w:rFonts w:hint="eastAsia" w:ascii="仿宋_GB2312" w:hAnsi="仿宋" w:eastAsia="仿宋_GB2312"/>
          <w:color w:val="000000"/>
          <w:sz w:val="32"/>
          <w:szCs w:val="32"/>
        </w:rPr>
        <w:t xml:space="preserve"> 班主任聘期内因工作需要或其他特殊事由可进行调整。对不履行班主任职责，玩忽职守或因其他原因给工作造成不良影响的，学校有权适时予以解聘。</w:t>
      </w:r>
    </w:p>
    <w:p>
      <w:pPr>
        <w:widowControl/>
        <w:adjustRightInd w:val="0"/>
        <w:snapToGrid w:val="0"/>
        <w:spacing w:line="360" w:lineRule="auto"/>
        <w:ind w:firstLine="640" w:firstLineChars="200"/>
        <w:jc w:val="center"/>
        <w:rPr>
          <w:rFonts w:hint="eastAsia" w:ascii="仿宋_GB2312" w:hAnsi="仿宋" w:eastAsia="仿宋_GB2312"/>
          <w:b w:val="0"/>
          <w:bCs w:val="0"/>
          <w:color w:val="000000"/>
          <w:sz w:val="32"/>
          <w:szCs w:val="32"/>
        </w:rPr>
      </w:pPr>
      <w:r>
        <w:rPr>
          <w:rFonts w:hint="eastAsia" w:ascii="黑体" w:hAnsi="黑体" w:eastAsia="黑体" w:cs="黑体"/>
          <w:b w:val="0"/>
          <w:bCs w:val="0"/>
          <w:color w:val="000000"/>
          <w:sz w:val="32"/>
          <w:szCs w:val="32"/>
        </w:rPr>
        <w:t>第二章  班主任的职责</w:t>
      </w:r>
    </w:p>
    <w:p>
      <w:pPr>
        <w:widowControl/>
        <w:adjustRightInd w:val="0"/>
        <w:snapToGrid w:val="0"/>
        <w:spacing w:line="360" w:lineRule="auto"/>
        <w:ind w:firstLine="643" w:firstLineChars="200"/>
        <w:rPr>
          <w:rFonts w:hint="eastAsia" w:ascii="仿宋_GB2312" w:hAnsi="仿宋" w:eastAsia="仿宋_GB2312"/>
          <w:color w:val="000000"/>
          <w:sz w:val="32"/>
          <w:szCs w:val="32"/>
        </w:rPr>
      </w:pPr>
      <w:r>
        <w:rPr>
          <w:rFonts w:hint="eastAsia" w:ascii="仿宋_GB2312" w:hAnsi="仿宋" w:eastAsia="仿宋_GB2312"/>
          <w:b/>
          <w:bCs/>
          <w:color w:val="000000"/>
          <w:sz w:val="32"/>
          <w:szCs w:val="32"/>
        </w:rPr>
        <w:t>第三条</w:t>
      </w:r>
      <w:r>
        <w:rPr>
          <w:rFonts w:hint="eastAsia" w:ascii="仿宋_GB2312" w:hAnsi="仿宋" w:eastAsia="仿宋_GB2312"/>
          <w:color w:val="000000"/>
          <w:sz w:val="32"/>
          <w:szCs w:val="32"/>
        </w:rPr>
        <w:t xml:space="preserve"> 班主任的主要职责</w:t>
      </w:r>
    </w:p>
    <w:p>
      <w:pPr>
        <w:widowControl/>
        <w:adjustRightInd w:val="0"/>
        <w:snapToGrid w:val="0"/>
        <w:spacing w:line="360" w:lineRule="auto"/>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rPr>
        <w:t>（一）负责学生的日常思想教育工作</w:t>
      </w:r>
    </w:p>
    <w:p>
      <w:pPr>
        <w:widowControl/>
        <w:adjustRightInd w:val="0"/>
        <w:snapToGrid w:val="0"/>
        <w:spacing w:line="360" w:lineRule="auto"/>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rPr>
        <w:t>1、组织爱国主义、集体主义、社会主义教育；组织形势政策教育，民主法制教育，人生观、价值观教育，道德教育，学风教育，劳动教育，审美教育；</w:t>
      </w:r>
    </w:p>
    <w:p>
      <w:pPr>
        <w:widowControl/>
        <w:adjustRightInd w:val="0"/>
        <w:snapToGrid w:val="0"/>
        <w:spacing w:line="360" w:lineRule="auto"/>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rPr>
        <w:t>2、组织开展心理健康和安全稳定教育；</w:t>
      </w:r>
    </w:p>
    <w:p>
      <w:pPr>
        <w:widowControl/>
        <w:adjustRightInd w:val="0"/>
        <w:snapToGrid w:val="0"/>
        <w:spacing w:line="360" w:lineRule="auto"/>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rPr>
        <w:t>3、深入了解学生，做耐心细致的思想教育，与学生家长、任课教师保持经常性联系，及时分析掌握学生的思想状况；</w:t>
      </w:r>
    </w:p>
    <w:p>
      <w:pPr>
        <w:widowControl/>
        <w:adjustRightInd w:val="0"/>
        <w:snapToGrid w:val="0"/>
        <w:spacing w:line="360" w:lineRule="auto"/>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rPr>
        <w:t>4、做好优秀学生的培养、选拔、评比和表彰，做好个别学生思想工作。</w:t>
      </w:r>
    </w:p>
    <w:p>
      <w:pPr>
        <w:widowControl/>
        <w:adjustRightInd w:val="0"/>
        <w:snapToGrid w:val="0"/>
        <w:spacing w:line="360" w:lineRule="auto"/>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rPr>
        <w:t>（二）完成学校交给的其它工作任务。</w:t>
      </w:r>
    </w:p>
    <w:p>
      <w:pPr>
        <w:widowControl/>
        <w:adjustRightInd w:val="0"/>
        <w:snapToGrid w:val="0"/>
        <w:spacing w:line="360" w:lineRule="auto"/>
        <w:ind w:firstLine="640" w:firstLineChars="200"/>
        <w:jc w:val="center"/>
        <w:rPr>
          <w:rFonts w:hint="eastAsia" w:ascii="黑体" w:hAnsi="黑体" w:eastAsia="黑体" w:cs="黑体"/>
          <w:b w:val="0"/>
          <w:bCs w:val="0"/>
          <w:color w:val="000000"/>
          <w:sz w:val="32"/>
          <w:szCs w:val="32"/>
        </w:rPr>
      </w:pPr>
      <w:r>
        <w:rPr>
          <w:rFonts w:hint="eastAsia" w:ascii="黑体" w:hAnsi="黑体" w:eastAsia="黑体" w:cs="黑体"/>
          <w:b w:val="0"/>
          <w:bCs w:val="0"/>
          <w:color w:val="000000"/>
          <w:sz w:val="32"/>
          <w:szCs w:val="32"/>
        </w:rPr>
        <w:t>第三章 班主任工作常规</w:t>
      </w:r>
    </w:p>
    <w:p>
      <w:pPr>
        <w:widowControl/>
        <w:adjustRightInd w:val="0"/>
        <w:snapToGrid w:val="0"/>
        <w:spacing w:line="360" w:lineRule="auto"/>
        <w:ind w:firstLine="643" w:firstLineChars="200"/>
        <w:rPr>
          <w:rFonts w:hint="eastAsia" w:ascii="仿宋_GB2312" w:hAnsi="仿宋" w:eastAsia="仿宋_GB2312"/>
          <w:color w:val="000000"/>
          <w:sz w:val="32"/>
          <w:szCs w:val="32"/>
        </w:rPr>
      </w:pPr>
      <w:r>
        <w:rPr>
          <w:rFonts w:hint="eastAsia" w:ascii="仿宋_GB2312" w:hAnsi="仿宋" w:eastAsia="仿宋_GB2312"/>
          <w:b/>
          <w:bCs/>
          <w:color w:val="000000"/>
          <w:sz w:val="32"/>
          <w:szCs w:val="32"/>
        </w:rPr>
        <w:t>第四条</w:t>
      </w:r>
      <w:r>
        <w:rPr>
          <w:rFonts w:hint="eastAsia" w:ascii="仿宋_GB2312" w:hAnsi="仿宋" w:eastAsia="仿宋_GB2312"/>
          <w:color w:val="000000"/>
          <w:sz w:val="32"/>
          <w:szCs w:val="32"/>
        </w:rPr>
        <w:t xml:space="preserve"> 新学年阶段的班主任工作 </w:t>
      </w:r>
    </w:p>
    <w:p>
      <w:pPr>
        <w:widowControl/>
        <w:adjustRightInd w:val="0"/>
        <w:snapToGrid w:val="0"/>
        <w:spacing w:line="360" w:lineRule="auto"/>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rPr>
        <w:t>1、确认家长的联系电话，积极与家长取得联系。</w:t>
      </w:r>
    </w:p>
    <w:p>
      <w:pPr>
        <w:widowControl/>
        <w:adjustRightInd w:val="0"/>
        <w:snapToGrid w:val="0"/>
        <w:spacing w:line="360" w:lineRule="auto"/>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rPr>
        <w:t>2、对欠学费的学生要做到心中有数，做好追缴工作。在做好追缴思想工作的前提下，对仍欠缴学生要摸清欠费原因，若确有困难的及时上报。</w:t>
      </w:r>
    </w:p>
    <w:p>
      <w:pPr>
        <w:widowControl/>
        <w:adjustRightInd w:val="0"/>
        <w:snapToGrid w:val="0"/>
        <w:spacing w:line="360" w:lineRule="auto"/>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rPr>
        <w:t>3、了解班级补考学生名单、及时和相关学生谈话并一起商讨复习计划。</w:t>
      </w:r>
    </w:p>
    <w:p>
      <w:pPr>
        <w:widowControl/>
        <w:adjustRightInd w:val="0"/>
        <w:snapToGrid w:val="0"/>
        <w:spacing w:line="360" w:lineRule="auto"/>
        <w:ind w:firstLine="643" w:firstLineChars="200"/>
        <w:rPr>
          <w:rFonts w:hint="eastAsia" w:ascii="仿宋_GB2312" w:hAnsi="仿宋" w:eastAsia="仿宋_GB2312"/>
          <w:color w:val="000000"/>
          <w:sz w:val="32"/>
          <w:szCs w:val="32"/>
        </w:rPr>
      </w:pPr>
      <w:r>
        <w:rPr>
          <w:rFonts w:hint="eastAsia" w:ascii="仿宋_GB2312" w:hAnsi="仿宋" w:eastAsia="仿宋_GB2312"/>
          <w:b/>
          <w:bCs/>
          <w:color w:val="000000"/>
          <w:sz w:val="32"/>
          <w:szCs w:val="32"/>
        </w:rPr>
        <w:t>第五条</w:t>
      </w:r>
      <w:r>
        <w:rPr>
          <w:rFonts w:hint="eastAsia" w:ascii="仿宋_GB2312" w:hAnsi="仿宋" w:eastAsia="仿宋_GB2312"/>
          <w:color w:val="000000"/>
          <w:sz w:val="32"/>
          <w:szCs w:val="32"/>
        </w:rPr>
        <w:t xml:space="preserve"> 日常教育管理工作</w:t>
      </w:r>
    </w:p>
    <w:p>
      <w:pPr>
        <w:widowControl/>
        <w:adjustRightInd w:val="0"/>
        <w:snapToGrid w:val="0"/>
        <w:spacing w:line="360" w:lineRule="auto"/>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rPr>
        <w:t>1、做好班主任工作记录。对特殊学生进行个案研究。</w:t>
      </w:r>
    </w:p>
    <w:p>
      <w:pPr>
        <w:widowControl/>
        <w:adjustRightInd w:val="0"/>
        <w:snapToGrid w:val="0"/>
        <w:spacing w:line="360" w:lineRule="auto"/>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rPr>
        <w:t>2、建立学生的谈话制度，了解学生的学习基础，鼓励学生勤奋学习，顺利通过各科考试和完成学业任务。</w:t>
      </w:r>
    </w:p>
    <w:p>
      <w:pPr>
        <w:widowControl/>
        <w:adjustRightInd w:val="0"/>
        <w:snapToGrid w:val="0"/>
        <w:spacing w:line="360" w:lineRule="auto"/>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rPr>
        <w:t>3、经常与任课老师保持联系，定期到班级听课，了解学生的学习情况，沟通教与学过程中存在的问题。</w:t>
      </w:r>
    </w:p>
    <w:p>
      <w:pPr>
        <w:widowControl/>
        <w:adjustRightInd w:val="0"/>
        <w:snapToGrid w:val="0"/>
        <w:spacing w:line="360" w:lineRule="auto"/>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rPr>
        <w:t>4、做好平时的学生出勤统计，发现缺、旷课多者，及时做好教育工作。</w:t>
      </w:r>
    </w:p>
    <w:p>
      <w:pPr>
        <w:widowControl/>
        <w:adjustRightInd w:val="0"/>
        <w:snapToGrid w:val="0"/>
        <w:spacing w:line="360" w:lineRule="auto"/>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rPr>
        <w:t>5、指导和帮助学生做好考试报名工作，对学生进行考前教育，协助考办处理学生违纪事件。考试成绩公布后，应作好本班考试成绩的统计工作，对于少数学业问题学生及时和家长沟通。</w:t>
      </w:r>
    </w:p>
    <w:p>
      <w:pPr>
        <w:widowControl/>
        <w:adjustRightInd w:val="0"/>
        <w:snapToGrid w:val="0"/>
        <w:spacing w:line="360" w:lineRule="auto"/>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rPr>
        <w:t>6、专接本、自考助学项目学期考务的组织工作；</w:t>
      </w:r>
    </w:p>
    <w:p>
      <w:pPr>
        <w:widowControl/>
        <w:adjustRightInd w:val="0"/>
        <w:snapToGrid w:val="0"/>
        <w:spacing w:line="360" w:lineRule="auto"/>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rPr>
        <w:t>7、做好学院交给的其他工作。</w:t>
      </w:r>
    </w:p>
    <w:p>
      <w:pPr>
        <w:widowControl/>
        <w:adjustRightInd w:val="0"/>
        <w:snapToGrid w:val="0"/>
        <w:spacing w:line="360" w:lineRule="auto"/>
        <w:ind w:firstLine="643" w:firstLineChars="200"/>
        <w:rPr>
          <w:rFonts w:hint="eastAsia" w:ascii="仿宋_GB2312" w:hAnsi="仿宋" w:eastAsia="仿宋_GB2312"/>
          <w:color w:val="000000"/>
          <w:sz w:val="32"/>
          <w:szCs w:val="32"/>
        </w:rPr>
      </w:pPr>
      <w:r>
        <w:rPr>
          <w:rFonts w:hint="eastAsia" w:ascii="仿宋_GB2312" w:hAnsi="仿宋" w:eastAsia="仿宋_GB2312"/>
          <w:b/>
          <w:bCs/>
          <w:color w:val="000000"/>
          <w:sz w:val="32"/>
          <w:szCs w:val="32"/>
        </w:rPr>
        <w:t>第六条</w:t>
      </w:r>
      <w:r>
        <w:rPr>
          <w:rFonts w:hint="eastAsia" w:ascii="仿宋_GB2312" w:hAnsi="仿宋" w:eastAsia="仿宋_GB2312"/>
          <w:color w:val="000000"/>
          <w:sz w:val="32"/>
          <w:szCs w:val="32"/>
        </w:rPr>
        <w:t xml:space="preserve"> 学期结束前的班主任工作</w:t>
      </w:r>
    </w:p>
    <w:p>
      <w:pPr>
        <w:widowControl/>
        <w:adjustRightInd w:val="0"/>
        <w:snapToGrid w:val="0"/>
        <w:spacing w:line="360" w:lineRule="auto"/>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rPr>
        <w:t>1、做好复习考试动员工作，对学习成绩落后的学生要加强检查督促，对全班本学期薄弱的课程要请任课老师加强指导，提高全班的及格率。</w:t>
      </w:r>
    </w:p>
    <w:p>
      <w:pPr>
        <w:widowControl/>
        <w:adjustRightInd w:val="0"/>
        <w:snapToGrid w:val="0"/>
        <w:spacing w:line="360" w:lineRule="auto"/>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rPr>
        <w:t>2、加强考风建设和诚信教育。</w:t>
      </w:r>
    </w:p>
    <w:p>
      <w:pPr>
        <w:widowControl/>
        <w:adjustRightInd w:val="0"/>
        <w:snapToGrid w:val="0"/>
        <w:spacing w:line="360" w:lineRule="auto"/>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rPr>
        <w:t>3、毕业班级组织"优秀毕业生"的评选工作，做好毕业生鉴定和学生文明离校工作。</w:t>
      </w:r>
    </w:p>
    <w:p>
      <w:pPr>
        <w:widowControl/>
        <w:adjustRightInd w:val="0"/>
        <w:snapToGrid w:val="0"/>
        <w:spacing w:line="360" w:lineRule="auto"/>
        <w:ind w:firstLine="640" w:firstLineChars="200"/>
        <w:jc w:val="center"/>
        <w:rPr>
          <w:rFonts w:hint="eastAsia" w:ascii="黑体" w:hAnsi="黑体" w:eastAsia="黑体" w:cs="黑体"/>
          <w:b w:val="0"/>
          <w:bCs w:val="0"/>
          <w:color w:val="000000"/>
          <w:sz w:val="32"/>
          <w:szCs w:val="32"/>
        </w:rPr>
      </w:pPr>
      <w:r>
        <w:rPr>
          <w:rFonts w:hint="eastAsia" w:ascii="黑体" w:hAnsi="黑体" w:eastAsia="黑体" w:cs="黑体"/>
          <w:b w:val="0"/>
          <w:bCs w:val="0"/>
          <w:color w:val="000000"/>
          <w:sz w:val="32"/>
          <w:szCs w:val="32"/>
        </w:rPr>
        <w:t>第四章 班主任工作的考核与津贴标准</w:t>
      </w:r>
    </w:p>
    <w:p>
      <w:pPr>
        <w:widowControl/>
        <w:adjustRightInd w:val="0"/>
        <w:snapToGrid w:val="0"/>
        <w:spacing w:line="360" w:lineRule="auto"/>
        <w:ind w:firstLine="643" w:firstLineChars="200"/>
        <w:rPr>
          <w:rFonts w:hint="eastAsia" w:ascii="仿宋_GB2312" w:hAnsi="仿宋" w:eastAsia="仿宋_GB2312"/>
          <w:color w:val="000000"/>
          <w:sz w:val="32"/>
          <w:szCs w:val="32"/>
        </w:rPr>
      </w:pPr>
      <w:r>
        <w:rPr>
          <w:rFonts w:hint="eastAsia" w:ascii="仿宋_GB2312" w:hAnsi="仿宋" w:eastAsia="仿宋_GB2312"/>
          <w:b/>
          <w:bCs/>
          <w:color w:val="000000"/>
          <w:sz w:val="32"/>
          <w:szCs w:val="32"/>
        </w:rPr>
        <w:t>第七条</w:t>
      </w:r>
      <w:r>
        <w:rPr>
          <w:rFonts w:hint="eastAsia" w:ascii="仿宋_GB2312" w:hAnsi="仿宋" w:eastAsia="仿宋_GB2312"/>
          <w:color w:val="000000"/>
          <w:sz w:val="32"/>
          <w:szCs w:val="32"/>
        </w:rPr>
        <w:t xml:space="preserve"> 班主任工作考核与评价的基本原则：</w:t>
      </w:r>
    </w:p>
    <w:p>
      <w:pPr>
        <w:widowControl/>
        <w:adjustRightInd w:val="0"/>
        <w:snapToGrid w:val="0"/>
        <w:spacing w:line="360" w:lineRule="auto"/>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rPr>
        <w:t>1、过程考核和实绩考核相结合。</w:t>
      </w:r>
    </w:p>
    <w:p>
      <w:pPr>
        <w:widowControl/>
        <w:adjustRightInd w:val="0"/>
        <w:snapToGrid w:val="0"/>
        <w:spacing w:line="360" w:lineRule="auto"/>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rPr>
        <w:t>2、定性评价和量化考核相结合。</w:t>
      </w:r>
    </w:p>
    <w:p>
      <w:pPr>
        <w:widowControl/>
        <w:adjustRightInd w:val="0"/>
        <w:snapToGrid w:val="0"/>
        <w:spacing w:line="360" w:lineRule="auto"/>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rPr>
        <w:t>3、规范性和创造性相结合。</w:t>
      </w:r>
    </w:p>
    <w:p>
      <w:pPr>
        <w:widowControl/>
        <w:adjustRightInd w:val="0"/>
        <w:snapToGrid w:val="0"/>
        <w:spacing w:line="360" w:lineRule="auto"/>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rPr>
        <w:t>4、考核结果分：优秀、合格、不合格。</w:t>
      </w:r>
    </w:p>
    <w:p>
      <w:pPr>
        <w:widowControl/>
        <w:adjustRightInd w:val="0"/>
        <w:snapToGrid w:val="0"/>
        <w:spacing w:line="360" w:lineRule="auto"/>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rPr>
        <w:t>5、考核时间：与自考助学学生工作考核同步。</w:t>
      </w:r>
    </w:p>
    <w:p>
      <w:pPr>
        <w:widowControl/>
        <w:adjustRightInd w:val="0"/>
        <w:snapToGrid w:val="0"/>
        <w:spacing w:line="360" w:lineRule="auto"/>
        <w:ind w:firstLine="643" w:firstLineChars="200"/>
        <w:rPr>
          <w:rFonts w:hint="eastAsia" w:ascii="仿宋_GB2312" w:hAnsi="仿宋" w:eastAsia="仿宋_GB2312"/>
          <w:color w:val="000000"/>
          <w:sz w:val="32"/>
          <w:szCs w:val="32"/>
        </w:rPr>
      </w:pPr>
      <w:r>
        <w:rPr>
          <w:rFonts w:hint="eastAsia" w:ascii="仿宋_GB2312" w:hAnsi="仿宋" w:eastAsia="仿宋_GB2312"/>
          <w:b/>
          <w:bCs/>
          <w:color w:val="000000"/>
          <w:sz w:val="32"/>
          <w:szCs w:val="32"/>
        </w:rPr>
        <w:t>第八条</w:t>
      </w:r>
      <w:r>
        <w:rPr>
          <w:rFonts w:hint="eastAsia" w:ascii="仿宋_GB2312" w:hAnsi="仿宋" w:eastAsia="仿宋_GB2312"/>
          <w:color w:val="000000"/>
          <w:sz w:val="32"/>
          <w:szCs w:val="32"/>
        </w:rPr>
        <w:t xml:space="preserve"> 年度考核工作基本程序为：（1）班主任个人认真总结一年来履行工作职责的情况，提交书面材料；（2）学院对班主任进行考核；（3）学院签署意见；（4）报继续教育处审定并公示备案。</w:t>
      </w:r>
    </w:p>
    <w:p>
      <w:pPr>
        <w:widowControl/>
        <w:adjustRightInd w:val="0"/>
        <w:snapToGrid w:val="0"/>
        <w:spacing w:line="360" w:lineRule="auto"/>
        <w:ind w:firstLine="643" w:firstLineChars="200"/>
        <w:rPr>
          <w:rFonts w:hint="eastAsia" w:ascii="仿宋_GB2312" w:hAnsi="仿宋" w:eastAsia="仿宋_GB2312"/>
          <w:color w:val="000000"/>
          <w:sz w:val="32"/>
          <w:szCs w:val="32"/>
        </w:rPr>
      </w:pPr>
      <w:r>
        <w:rPr>
          <w:rFonts w:hint="eastAsia" w:ascii="仿宋_GB2312" w:hAnsi="仿宋" w:eastAsia="仿宋_GB2312"/>
          <w:b/>
          <w:bCs/>
          <w:color w:val="000000"/>
          <w:sz w:val="32"/>
          <w:szCs w:val="32"/>
        </w:rPr>
        <w:t>第九条</w:t>
      </w:r>
      <w:r>
        <w:rPr>
          <w:rFonts w:hint="eastAsia" w:ascii="仿宋_GB2312" w:hAnsi="仿宋" w:eastAsia="仿宋_GB2312"/>
          <w:color w:val="000000"/>
          <w:sz w:val="32"/>
          <w:szCs w:val="32"/>
        </w:rPr>
        <w:t xml:space="preserve"> 考核指标体系</w:t>
      </w:r>
    </w:p>
    <w:p>
      <w:pPr>
        <w:widowControl/>
        <w:adjustRightInd w:val="0"/>
        <w:snapToGrid w:val="0"/>
        <w:spacing w:line="360" w:lineRule="auto"/>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rPr>
        <w:t>一、自身政治思想及道德修养（15%）</w:t>
      </w:r>
    </w:p>
    <w:p>
      <w:pPr>
        <w:widowControl/>
        <w:adjustRightInd w:val="0"/>
        <w:snapToGrid w:val="0"/>
        <w:spacing w:line="360" w:lineRule="auto"/>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rPr>
        <w:t>1</w:t>
      </w:r>
      <w:r>
        <w:rPr>
          <w:rFonts w:hint="eastAsia" w:ascii="仿宋_GB2312" w:hAnsi="仿宋" w:eastAsia="仿宋_GB2312"/>
          <w:color w:val="000000"/>
          <w:sz w:val="32"/>
          <w:szCs w:val="32"/>
          <w:lang w:eastAsia="zh-CN"/>
        </w:rPr>
        <w:t>、</w:t>
      </w:r>
      <w:r>
        <w:rPr>
          <w:rFonts w:hint="eastAsia" w:ascii="仿宋_GB2312" w:hAnsi="仿宋" w:eastAsia="仿宋_GB2312"/>
          <w:color w:val="000000"/>
          <w:sz w:val="32"/>
          <w:szCs w:val="32"/>
        </w:rPr>
        <w:t>有较强的政治敏锐性，政治意识强，有大局观念；</w:t>
      </w:r>
    </w:p>
    <w:p>
      <w:pPr>
        <w:widowControl/>
        <w:adjustRightInd w:val="0"/>
        <w:snapToGrid w:val="0"/>
        <w:spacing w:line="360" w:lineRule="auto"/>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rPr>
        <w:t>2</w:t>
      </w:r>
      <w:r>
        <w:rPr>
          <w:rFonts w:hint="eastAsia" w:ascii="仿宋_GB2312" w:hAnsi="仿宋" w:eastAsia="仿宋_GB2312"/>
          <w:color w:val="000000"/>
          <w:sz w:val="32"/>
          <w:szCs w:val="32"/>
          <w:lang w:eastAsia="zh-CN"/>
        </w:rPr>
        <w:t>、</w:t>
      </w:r>
      <w:r>
        <w:rPr>
          <w:rFonts w:hint="eastAsia" w:ascii="仿宋_GB2312" w:hAnsi="仿宋" w:eastAsia="仿宋_GB2312"/>
          <w:color w:val="000000"/>
          <w:sz w:val="32"/>
          <w:szCs w:val="32"/>
        </w:rPr>
        <w:t>安心本职工作，责任性强，有敬业和奉献精神，严于律己，为人师表；</w:t>
      </w:r>
    </w:p>
    <w:p>
      <w:pPr>
        <w:widowControl/>
        <w:adjustRightInd w:val="0"/>
        <w:snapToGrid w:val="0"/>
        <w:spacing w:line="360" w:lineRule="auto"/>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rPr>
        <w:t>3</w:t>
      </w:r>
      <w:r>
        <w:rPr>
          <w:rFonts w:hint="eastAsia" w:ascii="仿宋_GB2312" w:hAnsi="仿宋" w:eastAsia="仿宋_GB2312"/>
          <w:color w:val="000000"/>
          <w:sz w:val="32"/>
          <w:szCs w:val="32"/>
          <w:lang w:eastAsia="zh-CN"/>
        </w:rPr>
        <w:t>、</w:t>
      </w:r>
      <w:r>
        <w:rPr>
          <w:rFonts w:hint="eastAsia" w:ascii="仿宋_GB2312" w:hAnsi="仿宋" w:eastAsia="仿宋_GB2312"/>
          <w:color w:val="000000"/>
          <w:sz w:val="32"/>
          <w:szCs w:val="32"/>
        </w:rPr>
        <w:t>热爱学生，坚持以人为本，乐于做学生的知心朋友，尊重理解学生，作风正派，办事公道，事业心强；</w:t>
      </w:r>
    </w:p>
    <w:p>
      <w:pPr>
        <w:widowControl/>
        <w:adjustRightInd w:val="0"/>
        <w:snapToGrid w:val="0"/>
        <w:spacing w:line="360" w:lineRule="auto"/>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rPr>
        <w:t>4</w:t>
      </w:r>
      <w:r>
        <w:rPr>
          <w:rFonts w:hint="eastAsia" w:ascii="仿宋_GB2312" w:hAnsi="仿宋" w:eastAsia="仿宋_GB2312"/>
          <w:color w:val="000000"/>
          <w:sz w:val="32"/>
          <w:szCs w:val="32"/>
          <w:lang w:eastAsia="zh-CN"/>
        </w:rPr>
        <w:t>、</w:t>
      </w:r>
      <w:r>
        <w:rPr>
          <w:rFonts w:hint="eastAsia" w:ascii="仿宋_GB2312" w:hAnsi="仿宋" w:eastAsia="仿宋_GB2312"/>
          <w:color w:val="000000"/>
          <w:sz w:val="32"/>
          <w:szCs w:val="32"/>
        </w:rPr>
        <w:t>能及时准确的完成组织交办的各项任务，无拖拉现象，能按要求上报学生教育管理的各类材料。上报工作计划和工作总结。</w:t>
      </w:r>
    </w:p>
    <w:p>
      <w:pPr>
        <w:widowControl/>
        <w:adjustRightInd w:val="0"/>
        <w:snapToGrid w:val="0"/>
        <w:spacing w:line="360" w:lineRule="auto"/>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rPr>
        <w:t>二、学生教育管理工作（70%）</w:t>
      </w:r>
    </w:p>
    <w:p>
      <w:pPr>
        <w:widowControl/>
        <w:adjustRightInd w:val="0"/>
        <w:snapToGrid w:val="0"/>
        <w:spacing w:line="360" w:lineRule="auto"/>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rPr>
        <w:t>（一）学生思想政治工作（20%）</w:t>
      </w:r>
    </w:p>
    <w:p>
      <w:pPr>
        <w:widowControl/>
        <w:adjustRightInd w:val="0"/>
        <w:snapToGrid w:val="0"/>
        <w:spacing w:line="360" w:lineRule="auto"/>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rPr>
        <w:t>1、 能及时掌握学生的思想动态，关注学生中的热点和难点问题。</w:t>
      </w:r>
    </w:p>
    <w:p>
      <w:pPr>
        <w:widowControl/>
        <w:adjustRightInd w:val="0"/>
        <w:snapToGrid w:val="0"/>
        <w:spacing w:line="360" w:lineRule="auto"/>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rPr>
        <w:t>2、做好学生的思想教育，组织安排适合新生特点的各项教育活动。学生专业思想明确，学习态度端正。</w:t>
      </w:r>
    </w:p>
    <w:p>
      <w:pPr>
        <w:widowControl/>
        <w:adjustRightInd w:val="0"/>
        <w:snapToGrid w:val="0"/>
        <w:spacing w:line="360" w:lineRule="auto"/>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rPr>
        <w:t>（二）学生日常管理工作（30%）</w:t>
      </w:r>
    </w:p>
    <w:p>
      <w:pPr>
        <w:widowControl/>
        <w:adjustRightInd w:val="0"/>
        <w:snapToGrid w:val="0"/>
        <w:spacing w:line="360" w:lineRule="auto"/>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rPr>
        <w:t>1、所带班级学生到课率达到95%以上。</w:t>
      </w:r>
    </w:p>
    <w:p>
      <w:pPr>
        <w:widowControl/>
        <w:adjustRightInd w:val="0"/>
        <w:snapToGrid w:val="0"/>
        <w:spacing w:line="360" w:lineRule="auto"/>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rPr>
        <w:t>2、做好学生安全稳定工作，无重大责任事故，每学期组织两次班会。</w:t>
      </w:r>
    </w:p>
    <w:p>
      <w:pPr>
        <w:widowControl/>
        <w:adjustRightInd w:val="0"/>
        <w:snapToGrid w:val="0"/>
        <w:spacing w:line="360" w:lineRule="auto"/>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rPr>
        <w:t>3、加强班级组织建设，机构健全，职责分明，班级凝聚力强。</w:t>
      </w:r>
    </w:p>
    <w:p>
      <w:pPr>
        <w:widowControl/>
        <w:adjustRightInd w:val="0"/>
        <w:snapToGrid w:val="0"/>
        <w:spacing w:line="360" w:lineRule="auto"/>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rPr>
        <w:t>（三）学风建设（20%）</w:t>
      </w:r>
    </w:p>
    <w:p>
      <w:pPr>
        <w:widowControl/>
        <w:adjustRightInd w:val="0"/>
        <w:snapToGrid w:val="0"/>
        <w:spacing w:line="360" w:lineRule="auto"/>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rPr>
        <w:t>1、引导学生树立科学的理想信念，激发学生的学习动机和热情，学习风气浓厚。</w:t>
      </w:r>
    </w:p>
    <w:p>
      <w:pPr>
        <w:widowControl/>
        <w:adjustRightInd w:val="0"/>
        <w:snapToGrid w:val="0"/>
        <w:spacing w:line="360" w:lineRule="auto"/>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rPr>
        <w:t>2、学生自觉遵守校纪校规，举止文明，行为规范，违纪率在5%以下。</w:t>
      </w:r>
    </w:p>
    <w:p>
      <w:pPr>
        <w:widowControl/>
        <w:adjustRightInd w:val="0"/>
        <w:snapToGrid w:val="0"/>
        <w:spacing w:line="360" w:lineRule="auto"/>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rPr>
        <w:t>3、严格考风考纪，考前做好宣传动员，无学生考试作弊。</w:t>
      </w:r>
    </w:p>
    <w:p>
      <w:pPr>
        <w:widowControl/>
        <w:adjustRightInd w:val="0"/>
        <w:snapToGrid w:val="0"/>
        <w:spacing w:line="360" w:lineRule="auto"/>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rPr>
        <w:t>4、注意跟任课教师配合，加强对课堂纪律的管理。</w:t>
      </w:r>
    </w:p>
    <w:p>
      <w:pPr>
        <w:widowControl/>
        <w:adjustRightInd w:val="0"/>
        <w:snapToGrid w:val="0"/>
        <w:spacing w:line="360" w:lineRule="auto"/>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rPr>
        <w:t>5、经常到班级检查学生上课出勤及教室日志填写情况，认真坚持请销假制度。</w:t>
      </w:r>
    </w:p>
    <w:p>
      <w:pPr>
        <w:widowControl/>
        <w:adjustRightInd w:val="0"/>
        <w:snapToGrid w:val="0"/>
        <w:spacing w:line="360" w:lineRule="auto"/>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rPr>
        <w:t>四、考勤（15%）</w:t>
      </w:r>
    </w:p>
    <w:p>
      <w:pPr>
        <w:widowControl/>
        <w:adjustRightInd w:val="0"/>
        <w:snapToGrid w:val="0"/>
        <w:spacing w:line="360" w:lineRule="auto"/>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rPr>
        <w:t>1、按时参加学校本科班班主任会议等活动。</w:t>
      </w:r>
    </w:p>
    <w:p>
      <w:pPr>
        <w:widowControl/>
        <w:adjustRightInd w:val="0"/>
        <w:snapToGrid w:val="0"/>
        <w:spacing w:line="360" w:lineRule="auto"/>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rPr>
        <w:t>2、自觉服从组织交给的其他任务。</w:t>
      </w:r>
    </w:p>
    <w:p>
      <w:pPr>
        <w:widowControl/>
        <w:adjustRightInd w:val="0"/>
        <w:snapToGrid w:val="0"/>
        <w:spacing w:line="360" w:lineRule="auto"/>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rPr>
        <w:t>五、班主任工作考核加分项目</w:t>
      </w:r>
    </w:p>
    <w:p>
      <w:pPr>
        <w:widowControl/>
        <w:adjustRightInd w:val="0"/>
        <w:snapToGrid w:val="0"/>
        <w:spacing w:line="360" w:lineRule="auto"/>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rPr>
        <w:t>1、重视工作调查研究，每学年有典型学生个案研究记录。</w:t>
      </w:r>
    </w:p>
    <w:p>
      <w:pPr>
        <w:widowControl/>
        <w:adjustRightInd w:val="0"/>
        <w:snapToGrid w:val="0"/>
        <w:spacing w:line="360" w:lineRule="auto"/>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rPr>
        <w:t>2、撰写并发表自考生学生教育管理论文。</w:t>
      </w:r>
    </w:p>
    <w:p>
      <w:pPr>
        <w:widowControl/>
        <w:adjustRightInd w:val="0"/>
        <w:snapToGrid w:val="0"/>
        <w:spacing w:line="360" w:lineRule="auto"/>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rPr>
        <w:t>3、学风建设成效显著，考试过级率高。</w:t>
      </w:r>
    </w:p>
    <w:p>
      <w:pPr>
        <w:widowControl/>
        <w:adjustRightInd w:val="0"/>
        <w:snapToGrid w:val="0"/>
        <w:spacing w:line="360" w:lineRule="auto"/>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rPr>
        <w:t>4、学生教育管理资料齐全。</w:t>
      </w:r>
    </w:p>
    <w:p>
      <w:pPr>
        <w:widowControl/>
        <w:adjustRightInd w:val="0"/>
        <w:snapToGrid w:val="0"/>
        <w:spacing w:line="360" w:lineRule="auto"/>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rPr>
        <w:t>5、班级学生的续费率高。</w:t>
      </w:r>
    </w:p>
    <w:p>
      <w:pPr>
        <w:widowControl/>
        <w:adjustRightInd w:val="0"/>
        <w:snapToGrid w:val="0"/>
        <w:spacing w:line="360" w:lineRule="auto"/>
        <w:ind w:firstLine="643" w:firstLineChars="200"/>
        <w:rPr>
          <w:rFonts w:hint="eastAsia" w:ascii="仿宋_GB2312" w:hAnsi="仿宋" w:eastAsia="仿宋_GB2312"/>
          <w:color w:val="000000"/>
          <w:sz w:val="32"/>
          <w:szCs w:val="32"/>
        </w:rPr>
      </w:pPr>
      <w:r>
        <w:rPr>
          <w:rFonts w:hint="eastAsia" w:ascii="仿宋_GB2312" w:hAnsi="仿宋" w:eastAsia="仿宋_GB2312"/>
          <w:b/>
          <w:bCs/>
          <w:color w:val="000000"/>
          <w:sz w:val="32"/>
          <w:szCs w:val="32"/>
        </w:rPr>
        <w:t>第十条</w:t>
      </w:r>
      <w:r>
        <w:rPr>
          <w:rFonts w:hint="eastAsia" w:ascii="仿宋_GB2312" w:hAnsi="仿宋" w:eastAsia="仿宋_GB2312"/>
          <w:color w:val="000000"/>
          <w:sz w:val="32"/>
          <w:szCs w:val="32"/>
        </w:rPr>
        <w:t xml:space="preserve"> 津贴标准</w:t>
      </w:r>
    </w:p>
    <w:p>
      <w:pPr>
        <w:widowControl/>
        <w:adjustRightInd w:val="0"/>
        <w:snapToGrid w:val="0"/>
        <w:spacing w:line="360" w:lineRule="auto"/>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rPr>
        <w:t>一、津贴开支渠道</w:t>
      </w:r>
    </w:p>
    <w:p>
      <w:pPr>
        <w:widowControl/>
        <w:adjustRightInd w:val="0"/>
        <w:snapToGrid w:val="0"/>
        <w:spacing w:line="360" w:lineRule="auto"/>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rPr>
        <w:t>班主任津贴由各二级学院提交，继续教育学院汇总审核后提交人事部门，50%的费用由学校承担，50%的费用由各二级学院继续教育专户中支出。</w:t>
      </w:r>
    </w:p>
    <w:p>
      <w:pPr>
        <w:widowControl/>
        <w:adjustRightInd w:val="0"/>
        <w:snapToGrid w:val="0"/>
        <w:spacing w:line="360" w:lineRule="auto"/>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rPr>
        <w:t>二、津贴发放标准及奖励</w:t>
      </w:r>
    </w:p>
    <w:p>
      <w:pPr>
        <w:widowControl/>
        <w:adjustRightInd w:val="0"/>
        <w:snapToGrid w:val="0"/>
        <w:spacing w:line="360" w:lineRule="auto"/>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rPr>
        <w:t>1、津贴发放标准</w:t>
      </w:r>
    </w:p>
    <w:p>
      <w:pPr>
        <w:widowControl/>
        <w:adjustRightInd w:val="0"/>
        <w:snapToGrid w:val="0"/>
        <w:spacing w:line="360" w:lineRule="auto"/>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rPr>
        <w:t>标准班主任编制：60 人配备一名班主任。班主任每月补贴额度为 600 元/月；不满30人，系数为0.6；30-59人，系数为0.8；60-79 人，系数为 1；80 人及以上，系数为1.2。教学结束后毕业班班主任原则上60人配备一名班主任，班主任每月补贴额度为220元/月。</w:t>
      </w:r>
    </w:p>
    <w:p>
      <w:pPr>
        <w:widowControl/>
        <w:adjustRightInd w:val="0"/>
        <w:snapToGrid w:val="0"/>
        <w:spacing w:line="360" w:lineRule="auto"/>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rPr>
        <w:t>2、奖励标准</w:t>
      </w:r>
    </w:p>
    <w:p>
      <w:pPr>
        <w:widowControl/>
        <w:adjustRightInd w:val="0"/>
        <w:snapToGrid w:val="0"/>
        <w:spacing w:line="360" w:lineRule="auto"/>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rPr>
        <w:t>按学年对班主任进行考核，考核分为不合格、合格、优秀，优秀班主任每学年给予奖励，优秀班主任的比例为15%。奖励标准1500元，发放荣誉证书。</w:t>
      </w:r>
    </w:p>
    <w:p>
      <w:pPr>
        <w:widowControl/>
        <w:adjustRightInd w:val="0"/>
        <w:snapToGrid w:val="0"/>
        <w:spacing w:line="360" w:lineRule="auto"/>
        <w:ind w:firstLine="640" w:firstLineChars="200"/>
        <w:rPr>
          <w:rFonts w:hint="eastAsia" w:ascii="仿宋_GB2312" w:hAnsi="仿宋" w:eastAsia="仿宋_GB2312"/>
          <w:color w:val="000000"/>
          <w:sz w:val="32"/>
          <w:szCs w:val="32"/>
        </w:rPr>
      </w:pPr>
    </w:p>
    <w:p>
      <w:pPr>
        <w:widowControl/>
        <w:adjustRightInd w:val="0"/>
        <w:snapToGrid w:val="0"/>
        <w:spacing w:line="360" w:lineRule="auto"/>
        <w:ind w:firstLine="640" w:firstLineChars="200"/>
        <w:jc w:val="center"/>
        <w:rPr>
          <w:rFonts w:hint="eastAsia" w:ascii="黑体" w:hAnsi="黑体" w:eastAsia="黑体" w:cs="黑体"/>
          <w:b w:val="0"/>
          <w:bCs w:val="0"/>
          <w:color w:val="000000"/>
          <w:sz w:val="32"/>
          <w:szCs w:val="32"/>
        </w:rPr>
      </w:pPr>
      <w:bookmarkStart w:id="0" w:name="_GoBack"/>
      <w:bookmarkEnd w:id="0"/>
      <w:r>
        <w:rPr>
          <w:rFonts w:hint="eastAsia" w:ascii="黑体" w:hAnsi="黑体" w:eastAsia="黑体" w:cs="黑体"/>
          <w:b w:val="0"/>
          <w:bCs w:val="0"/>
          <w:color w:val="000000"/>
          <w:sz w:val="32"/>
          <w:szCs w:val="32"/>
        </w:rPr>
        <w:t>第五章 附 则</w:t>
      </w:r>
    </w:p>
    <w:p>
      <w:pPr>
        <w:widowControl/>
        <w:adjustRightInd w:val="0"/>
        <w:snapToGrid w:val="0"/>
        <w:spacing w:line="360" w:lineRule="auto"/>
        <w:ind w:firstLine="643" w:firstLineChars="200"/>
        <w:rPr>
          <w:rFonts w:hint="eastAsia" w:ascii="仿宋_GB2312" w:hAnsi="仿宋" w:eastAsia="仿宋_GB2312"/>
          <w:color w:val="000000"/>
          <w:sz w:val="32"/>
          <w:szCs w:val="32"/>
        </w:rPr>
      </w:pPr>
      <w:r>
        <w:rPr>
          <w:rFonts w:hint="eastAsia" w:ascii="仿宋_GB2312" w:hAnsi="仿宋" w:eastAsia="仿宋_GB2312"/>
          <w:b/>
          <w:bCs/>
          <w:color w:val="000000"/>
          <w:sz w:val="32"/>
          <w:szCs w:val="32"/>
        </w:rPr>
        <w:t>第十一条</w:t>
      </w:r>
      <w:r>
        <w:rPr>
          <w:rFonts w:hint="eastAsia" w:ascii="仿宋_GB2312" w:hAnsi="仿宋" w:eastAsia="仿宋_GB2312"/>
          <w:color w:val="000000"/>
          <w:sz w:val="32"/>
          <w:szCs w:val="32"/>
        </w:rPr>
        <w:t xml:space="preserve"> 班主任的选聘和考核由学院（部）统一负责，结果报继续教育处备案。</w:t>
      </w:r>
    </w:p>
    <w:p>
      <w:pPr>
        <w:widowControl/>
        <w:adjustRightInd w:val="0"/>
        <w:snapToGrid w:val="0"/>
        <w:spacing w:line="360" w:lineRule="auto"/>
        <w:ind w:firstLine="643" w:firstLineChars="200"/>
        <w:rPr>
          <w:rFonts w:hint="eastAsia" w:ascii="仿宋_GB2312" w:hAnsi="仿宋" w:eastAsia="仿宋_GB2312"/>
          <w:color w:val="000000"/>
          <w:sz w:val="32"/>
          <w:szCs w:val="32"/>
        </w:rPr>
      </w:pPr>
      <w:r>
        <w:rPr>
          <w:rFonts w:hint="eastAsia" w:ascii="仿宋_GB2312" w:hAnsi="仿宋" w:eastAsia="仿宋_GB2312"/>
          <w:b/>
          <w:bCs/>
          <w:color w:val="000000"/>
          <w:sz w:val="32"/>
          <w:szCs w:val="32"/>
        </w:rPr>
        <w:t>第十二条</w:t>
      </w:r>
      <w:r>
        <w:rPr>
          <w:rFonts w:hint="eastAsia" w:ascii="仿宋_GB2312" w:hAnsi="仿宋" w:eastAsia="仿宋_GB2312"/>
          <w:color w:val="000000"/>
          <w:sz w:val="32"/>
          <w:szCs w:val="32"/>
        </w:rPr>
        <w:t xml:space="preserve"> 本规程自2023年10月1日起施行。</w:t>
      </w:r>
    </w:p>
    <w:p>
      <w:pPr>
        <w:widowControl/>
        <w:adjustRightInd w:val="0"/>
        <w:snapToGrid w:val="0"/>
        <w:spacing w:line="360" w:lineRule="auto"/>
        <w:ind w:firstLine="643" w:firstLineChars="200"/>
        <w:rPr>
          <w:rFonts w:hint="eastAsia" w:ascii="仿宋_GB2312" w:hAnsi="仿宋" w:eastAsia="仿宋_GB2312"/>
          <w:color w:val="000000"/>
          <w:sz w:val="32"/>
          <w:szCs w:val="32"/>
        </w:rPr>
      </w:pPr>
      <w:r>
        <w:rPr>
          <w:rFonts w:hint="eastAsia" w:ascii="仿宋_GB2312" w:hAnsi="仿宋" w:eastAsia="仿宋_GB2312"/>
          <w:b/>
          <w:bCs/>
          <w:color w:val="000000"/>
          <w:sz w:val="32"/>
          <w:szCs w:val="32"/>
        </w:rPr>
        <w:t>第十三条</w:t>
      </w:r>
      <w:r>
        <w:rPr>
          <w:rFonts w:hint="eastAsia" w:ascii="仿宋_GB2312" w:hAnsi="仿宋" w:eastAsia="仿宋_GB2312"/>
          <w:color w:val="000000"/>
          <w:sz w:val="32"/>
          <w:szCs w:val="32"/>
        </w:rPr>
        <w:t xml:space="preserve"> 本规程解释权在继续教育学院。</w:t>
      </w:r>
    </w:p>
    <w:p>
      <w:pPr>
        <w:widowControl/>
        <w:adjustRightInd w:val="0"/>
        <w:snapToGrid w:val="0"/>
        <w:spacing w:line="360" w:lineRule="auto"/>
        <w:ind w:firstLine="640" w:firstLineChars="200"/>
        <w:rPr>
          <w:rFonts w:hint="eastAsia" w:ascii="仿宋_GB2312" w:hAnsi="仿宋" w:eastAsia="仿宋_GB2312"/>
          <w:color w:val="000000"/>
          <w:sz w:val="32"/>
          <w:szCs w:val="32"/>
          <w:u w:val="single"/>
        </w:rPr>
      </w:pPr>
    </w:p>
    <w:p>
      <w:pPr>
        <w:widowControl/>
        <w:adjustRightInd w:val="0"/>
        <w:snapToGrid w:val="0"/>
        <w:spacing w:line="360" w:lineRule="auto"/>
        <w:rPr>
          <w:rFonts w:hint="eastAsia" w:ascii="仿宋_GB2312" w:hAnsi="仿宋" w:eastAsia="仿宋_GB2312"/>
          <w:color w:val="000000"/>
          <w:sz w:val="32"/>
          <w:szCs w:val="32"/>
          <w:u w:val="single"/>
        </w:rPr>
      </w:pPr>
    </w:p>
    <w:p>
      <w:pPr>
        <w:widowControl/>
        <w:adjustRightInd w:val="0"/>
        <w:snapToGrid w:val="0"/>
        <w:spacing w:line="360" w:lineRule="auto"/>
        <w:rPr>
          <w:rFonts w:hint="eastAsia" w:ascii="仿宋_GB2312" w:hAnsi="仿宋" w:eastAsia="仿宋_GB2312"/>
          <w:color w:val="000000"/>
          <w:sz w:val="32"/>
          <w:szCs w:val="32"/>
          <w:u w:val="single"/>
        </w:rPr>
      </w:pPr>
    </w:p>
    <w:p>
      <w:pPr>
        <w:widowControl/>
        <w:adjustRightInd w:val="0"/>
        <w:snapToGrid w:val="0"/>
        <w:spacing w:line="360" w:lineRule="auto"/>
        <w:rPr>
          <w:rFonts w:hint="eastAsia" w:ascii="仿宋_GB2312" w:hAnsi="仿宋" w:eastAsia="仿宋_GB2312"/>
          <w:color w:val="000000"/>
          <w:sz w:val="32"/>
          <w:szCs w:val="32"/>
          <w:u w:val="single"/>
        </w:rPr>
      </w:pPr>
    </w:p>
    <w:p>
      <w:pPr>
        <w:widowControl/>
        <w:adjustRightInd w:val="0"/>
        <w:snapToGrid w:val="0"/>
        <w:spacing w:line="360" w:lineRule="auto"/>
        <w:rPr>
          <w:rFonts w:hint="eastAsia" w:ascii="仿宋_GB2312" w:hAnsi="仿宋" w:eastAsia="仿宋_GB2312"/>
          <w:color w:val="000000"/>
          <w:sz w:val="32"/>
          <w:szCs w:val="32"/>
          <w:u w:val="single"/>
        </w:rPr>
      </w:pPr>
    </w:p>
    <w:p>
      <w:pPr>
        <w:widowControl/>
        <w:adjustRightInd w:val="0"/>
        <w:snapToGrid w:val="0"/>
        <w:spacing w:line="360" w:lineRule="auto"/>
        <w:rPr>
          <w:rFonts w:hint="eastAsia" w:ascii="仿宋_GB2312" w:hAnsi="仿宋" w:eastAsia="仿宋_GB2312"/>
          <w:color w:val="000000"/>
          <w:sz w:val="32"/>
          <w:szCs w:val="32"/>
          <w:u w:val="single"/>
        </w:rPr>
      </w:pPr>
    </w:p>
    <w:p>
      <w:pPr>
        <w:widowControl/>
        <w:adjustRightInd w:val="0"/>
        <w:snapToGrid w:val="0"/>
        <w:spacing w:line="360" w:lineRule="auto"/>
        <w:rPr>
          <w:rFonts w:hint="eastAsia" w:ascii="仿宋_GB2312" w:hAnsi="仿宋" w:eastAsia="仿宋_GB2312"/>
          <w:color w:val="000000"/>
          <w:sz w:val="32"/>
          <w:szCs w:val="32"/>
          <w:u w:val="single"/>
        </w:rPr>
      </w:pPr>
    </w:p>
    <w:p>
      <w:pPr>
        <w:widowControl/>
        <w:adjustRightInd w:val="0"/>
        <w:snapToGrid w:val="0"/>
        <w:spacing w:line="360" w:lineRule="auto"/>
        <w:rPr>
          <w:rFonts w:hint="eastAsia" w:ascii="仿宋_GB2312" w:hAnsi="仿宋" w:eastAsia="仿宋_GB2312"/>
          <w:color w:val="000000"/>
          <w:sz w:val="32"/>
          <w:szCs w:val="32"/>
          <w:u w:val="single"/>
        </w:rPr>
      </w:pPr>
    </w:p>
    <w:p>
      <w:pPr>
        <w:widowControl/>
        <w:adjustRightInd w:val="0"/>
        <w:snapToGrid w:val="0"/>
        <w:spacing w:line="360" w:lineRule="auto"/>
        <w:rPr>
          <w:rFonts w:hint="eastAsia" w:ascii="仿宋_GB2312" w:hAnsi="仿宋" w:eastAsia="仿宋_GB2312"/>
          <w:color w:val="000000"/>
          <w:sz w:val="32"/>
          <w:szCs w:val="32"/>
          <w:u w:val="single"/>
        </w:rPr>
      </w:pPr>
    </w:p>
    <w:p>
      <w:pPr>
        <w:widowControl/>
        <w:adjustRightInd w:val="0"/>
        <w:snapToGrid w:val="0"/>
        <w:spacing w:line="360" w:lineRule="auto"/>
        <w:rPr>
          <w:rFonts w:hint="eastAsia" w:ascii="仿宋_GB2312" w:hAnsi="仿宋" w:eastAsia="仿宋_GB2312"/>
          <w:color w:val="000000"/>
          <w:sz w:val="32"/>
          <w:szCs w:val="32"/>
          <w:u w:val="single"/>
        </w:rPr>
      </w:pPr>
    </w:p>
    <w:p>
      <w:pPr>
        <w:widowControl/>
        <w:adjustRightInd w:val="0"/>
        <w:snapToGrid w:val="0"/>
        <w:spacing w:line="360" w:lineRule="auto"/>
        <w:rPr>
          <w:rFonts w:hint="eastAsia" w:ascii="仿宋_GB2312" w:hAnsi="仿宋" w:eastAsia="仿宋_GB2312"/>
          <w:color w:val="000000"/>
          <w:sz w:val="32"/>
          <w:szCs w:val="32"/>
          <w:u w:val="single"/>
        </w:rPr>
      </w:pPr>
    </w:p>
    <w:p>
      <w:pPr>
        <w:widowControl/>
        <w:adjustRightInd w:val="0"/>
        <w:snapToGrid w:val="0"/>
        <w:spacing w:line="360" w:lineRule="auto"/>
        <w:rPr>
          <w:rFonts w:hint="eastAsia" w:ascii="仿宋_GB2312" w:hAnsi="仿宋" w:eastAsia="仿宋_GB2312"/>
          <w:color w:val="000000"/>
          <w:sz w:val="32"/>
          <w:szCs w:val="32"/>
          <w:u w:val="single"/>
        </w:rPr>
      </w:pPr>
    </w:p>
    <w:p>
      <w:pPr>
        <w:widowControl/>
        <w:adjustRightInd w:val="0"/>
        <w:snapToGrid w:val="0"/>
        <w:spacing w:line="360" w:lineRule="auto"/>
        <w:rPr>
          <w:rFonts w:hint="eastAsia" w:ascii="仿宋_GB2312" w:hAnsi="仿宋" w:eastAsia="仿宋_GB2312"/>
          <w:color w:val="000000"/>
          <w:sz w:val="32"/>
          <w:szCs w:val="32"/>
          <w:u w:val="single"/>
        </w:rPr>
      </w:pPr>
    </w:p>
    <w:p>
      <w:pPr>
        <w:widowControl/>
        <w:adjustRightInd w:val="0"/>
        <w:snapToGrid w:val="0"/>
        <w:spacing w:line="360" w:lineRule="auto"/>
        <w:rPr>
          <w:rFonts w:hint="eastAsia" w:ascii="仿宋_GB2312" w:hAnsi="仿宋" w:eastAsia="仿宋_GB2312"/>
          <w:color w:val="000000"/>
          <w:sz w:val="32"/>
          <w:szCs w:val="32"/>
          <w:u w:val="single"/>
        </w:rPr>
      </w:pPr>
    </w:p>
    <w:p>
      <w:pPr>
        <w:widowControl/>
        <w:adjustRightInd w:val="0"/>
        <w:snapToGrid w:val="0"/>
        <w:spacing w:line="360" w:lineRule="auto"/>
        <w:rPr>
          <w:rFonts w:hint="eastAsia" w:ascii="仿宋_GB2312" w:hAnsi="仿宋" w:eastAsia="仿宋_GB2312"/>
          <w:color w:val="000000"/>
          <w:sz w:val="32"/>
          <w:szCs w:val="32"/>
          <w:u w:val="single"/>
        </w:rPr>
      </w:pPr>
    </w:p>
    <w:p>
      <w:pPr>
        <w:rPr>
          <w:rFonts w:hint="eastAsia" w:ascii="宋体" w:hAnsi="宋体" w:eastAsia="宋体" w:cs="Times New Roman"/>
          <w:sz w:val="24"/>
          <w:lang w:eastAsia="zh-CN"/>
        </w:rPr>
      </w:pPr>
    </w:p>
    <w:p>
      <w:pPr>
        <w:rPr>
          <w:sz w:val="24"/>
          <w:szCs w:val="24"/>
        </w:rPr>
      </w:pPr>
    </w:p>
    <w:sectPr>
      <w:footerReference r:id="rId5" w:type="first"/>
      <w:footerReference r:id="rId3" w:type="default"/>
      <w:footerReference r:id="rId4" w:type="even"/>
      <w:pgSz w:w="11906" w:h="16838"/>
      <w:pgMar w:top="1418" w:right="1361" w:bottom="1418" w:left="1474"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FZFangSong-Z02">
    <w:altName w:val="Segoe Print"/>
    <w:panose1 w:val="00000000000000000000"/>
    <w:charset w:val="00"/>
    <w:family w:val="swiss"/>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rFonts w:ascii="Times New Roman" w:hAnsi="Times New Roman"/>
        <w:sz w:val="24"/>
      </w:rPr>
    </w:pPr>
    <w:r>
      <w:rPr>
        <w:sz w:val="24"/>
      </w:rPr>
      <w:pict>
        <v:shape id="_x0000_s2049" o:spid="_x0000_s2049" o:spt="202" type="#_x0000_t202" style="position:absolute;left:0pt;margin-top:0pt;height:144pt;width:144pt;mso-position-horizontal:center;mso-position-horizontal-relative:margin;mso-wrap-style:none;z-index:251658240;mso-width-relative:page;mso-height-relative:page;" filled="f" stroked="f" coordsize="21600,21600">
          <v:path/>
          <v:fill on="f" focussize="0,0"/>
          <v:stroke on="f"/>
          <v:imagedata o:title=""/>
          <o:lock v:ext="edit" aspectratio="f"/>
          <v:textbox inset="0mm,0mm,0mm,0mm" style="mso-fit-shape-to-text:t;">
            <w:txbxContent>
              <w:p>
                <w:pPr>
                  <w:tabs>
                    <w:tab w:val="center" w:pos="4153"/>
                    <w:tab w:val="right" w:pos="8306"/>
                  </w:tabs>
                  <w:snapToGrid w:val="0"/>
                  <w:jc w:val="center"/>
                </w:pPr>
                <w:r>
                  <w:rPr>
                    <w:rFonts w:ascii="Times New Roman" w:hAnsi="Times New Roman"/>
                    <w:sz w:val="24"/>
                  </w:rPr>
                  <w:fldChar w:fldCharType="begin"/>
                </w:r>
                <w:r>
                  <w:rPr>
                    <w:rFonts w:ascii="Times New Roman" w:hAnsi="Times New Roman"/>
                    <w:sz w:val="24"/>
                  </w:rPr>
                  <w:instrText xml:space="preserve"> PAGE   \* MERGEFORMAT </w:instrText>
                </w:r>
                <w:r>
                  <w:rPr>
                    <w:rFonts w:ascii="Times New Roman" w:hAnsi="Times New Roman"/>
                    <w:sz w:val="24"/>
                  </w:rPr>
                  <w:fldChar w:fldCharType="separate"/>
                </w:r>
                <w:r>
                  <w:rPr>
                    <w:rFonts w:ascii="Times New Roman" w:hAnsi="Times New Roman"/>
                    <w:sz w:val="24"/>
                    <w:lang w:val="zh-CN"/>
                  </w:rPr>
                  <w:t>6</w:t>
                </w:r>
                <w:r>
                  <w:rPr>
                    <w:rFonts w:ascii="Times New Roman" w:hAnsi="Times New Roman"/>
                    <w:sz w:val="24"/>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right" w:y="1"/>
      <w:rPr>
        <w:rStyle w:val="6"/>
      </w:rPr>
    </w:pPr>
    <w:r>
      <w:fldChar w:fldCharType="begin"/>
    </w:r>
    <w:r>
      <w:rPr>
        <w:rStyle w:val="6"/>
      </w:rPr>
      <w:instrText xml:space="preserve">PAGE  </w:instrText>
    </w:r>
    <w:r>
      <w:fldChar w:fldCharType="end"/>
    </w:r>
  </w:p>
  <w:p>
    <w:pPr>
      <w:pStyle w:val="2"/>
      <w:ind w:right="360"/>
    </w:pPr>
  </w:p>
  <w:p/>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w:pict>
        <v:shape id="_x0000_s2050" o:spid="_x0000_s2050"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EA7A7E"/>
    <w:rsid w:val="00044B51"/>
    <w:rsid w:val="000609A4"/>
    <w:rsid w:val="000A279D"/>
    <w:rsid w:val="001E06BE"/>
    <w:rsid w:val="00375CD7"/>
    <w:rsid w:val="00394BE6"/>
    <w:rsid w:val="00437F4F"/>
    <w:rsid w:val="004C2BCC"/>
    <w:rsid w:val="004E2148"/>
    <w:rsid w:val="00544C76"/>
    <w:rsid w:val="005C6A36"/>
    <w:rsid w:val="00647B66"/>
    <w:rsid w:val="007235D0"/>
    <w:rsid w:val="00780355"/>
    <w:rsid w:val="007A0CF0"/>
    <w:rsid w:val="007A3FA8"/>
    <w:rsid w:val="009A561A"/>
    <w:rsid w:val="009B4A2D"/>
    <w:rsid w:val="00A509A6"/>
    <w:rsid w:val="00AF4A8A"/>
    <w:rsid w:val="00D17172"/>
    <w:rsid w:val="00D633CF"/>
    <w:rsid w:val="00D73F76"/>
    <w:rsid w:val="00E141F7"/>
    <w:rsid w:val="00E52CDC"/>
    <w:rsid w:val="00EA7A7E"/>
    <w:rsid w:val="00F06F26"/>
    <w:rsid w:val="00F21651"/>
    <w:rsid w:val="00F6194A"/>
    <w:rsid w:val="00FE32FB"/>
    <w:rsid w:val="16681168"/>
    <w:rsid w:val="5AEE50F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page number"/>
    <w:basedOn w:val="5"/>
    <w:uiPriority w:val="0"/>
  </w:style>
  <w:style w:type="paragraph" w:styleId="7">
    <w:name w:val="List Paragraph"/>
    <w:basedOn w:val="1"/>
    <w:qFormat/>
    <w:uiPriority w:val="34"/>
    <w:pPr>
      <w:ind w:firstLine="420" w:firstLineChars="200"/>
    </w:p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textRotate="1"/>
    <customShpInfo spid="_x0000_s2050"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400</Words>
  <Characters>2283</Characters>
  <Lines>19</Lines>
  <Paragraphs>5</Paragraphs>
  <TotalTime>0</TotalTime>
  <ScaleCrop>false</ScaleCrop>
  <LinksUpToDate>false</LinksUpToDate>
  <CharactersWithSpaces>2678</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2023-09-20T01:13:00Z</dcterms:created>
  <dc:creator>夏 亦晗</dc:creator>
  <cp:lastModifiedBy>admin</cp:lastModifiedBy>
  <cp:lastPrinted>2023-09-25T02:22:00Z</cp:lastPrinted>
  <dcterms:modified xsi:type="dcterms:W3CDTF">2023-09-26T06:01:48Z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